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034D" w14:textId="77777777" w:rsidR="001D123A" w:rsidRPr="00116DAF" w:rsidRDefault="001D123A" w:rsidP="001D123A">
      <w:pPr>
        <w:widowControl w:val="0"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hint="eastAsia"/>
        </w:rPr>
      </w:pPr>
      <w:r w:rsidRPr="00116DAF">
        <w:rPr>
          <w:rFonts w:ascii="宋体" w:hAnsi="宋体" w:hint="eastAsia"/>
          <w:b/>
          <w:bCs/>
        </w:rPr>
        <w:t>附件二：</w:t>
      </w:r>
    </w:p>
    <w:p w14:paraId="74CB7171" w14:textId="77777777" w:rsidR="001D123A" w:rsidRPr="00116DAF" w:rsidRDefault="001D123A" w:rsidP="001D123A">
      <w:pPr>
        <w:widowControl w:val="0"/>
        <w:shd w:val="clear" w:color="auto" w:fill="FFFFFF"/>
        <w:adjustRightInd w:val="0"/>
        <w:snapToGrid w:val="0"/>
        <w:spacing w:line="360" w:lineRule="auto"/>
        <w:ind w:firstLineChars="200" w:firstLine="422"/>
        <w:jc w:val="center"/>
        <w:rPr>
          <w:rFonts w:ascii="宋体" w:hAnsi="宋体" w:hint="eastAsia"/>
        </w:rPr>
      </w:pPr>
      <w:r w:rsidRPr="00116DAF">
        <w:rPr>
          <w:rFonts w:ascii="宋体" w:hAnsi="宋体" w:hint="eastAsia"/>
          <w:b/>
          <w:bCs/>
        </w:rPr>
        <w:t>资格审查办法</w:t>
      </w:r>
    </w:p>
    <w:p w14:paraId="3BCBFF67" w14:textId="77777777" w:rsidR="001D123A" w:rsidRPr="00116DAF" w:rsidRDefault="001D123A" w:rsidP="001D123A">
      <w:pPr>
        <w:widowControl w:val="0"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116DAF">
        <w:rPr>
          <w:rFonts w:ascii="宋体" w:hAnsi="宋体" w:hint="eastAsia"/>
        </w:rPr>
        <w:t>一、本项目由招标人委托的评标委员会采用</w:t>
      </w:r>
      <w:r w:rsidRPr="00116DAF">
        <w:rPr>
          <w:rFonts w:ascii="宋体" w:hAnsi="宋体" w:hint="eastAsia"/>
          <w:b/>
          <w:bCs/>
        </w:rPr>
        <w:t>资格后审（不见面开标）</w:t>
      </w:r>
      <w:r w:rsidRPr="00116DAF">
        <w:rPr>
          <w:rFonts w:ascii="宋体" w:hAnsi="宋体" w:hint="eastAsia"/>
        </w:rPr>
        <w:t xml:space="preserve">对投标人进行资格审查。 </w:t>
      </w:r>
    </w:p>
    <w:p w14:paraId="1C11D5EE" w14:textId="77777777" w:rsidR="001D123A" w:rsidRPr="00116DAF" w:rsidRDefault="001D123A" w:rsidP="001D123A">
      <w:pPr>
        <w:widowControl w:val="0"/>
        <w:shd w:val="clear" w:color="auto" w:fill="FFFFFF"/>
        <w:adjustRightInd w:val="0"/>
        <w:snapToGrid w:val="0"/>
        <w:spacing w:line="360" w:lineRule="auto"/>
        <w:ind w:firstLineChars="200" w:firstLine="422"/>
        <w:jc w:val="left"/>
        <w:rPr>
          <w:rFonts w:ascii="宋体" w:hAnsi="宋体" w:hint="eastAsia"/>
          <w:b/>
          <w:bCs/>
        </w:rPr>
      </w:pPr>
      <w:r w:rsidRPr="00116DAF">
        <w:rPr>
          <w:rFonts w:ascii="宋体" w:hAnsi="宋体" w:hint="eastAsia"/>
          <w:b/>
          <w:bCs/>
        </w:rPr>
        <w:t>二、本</w:t>
      </w:r>
      <w:proofErr w:type="gramStart"/>
      <w:r w:rsidRPr="00116DAF">
        <w:rPr>
          <w:rFonts w:ascii="宋体" w:hAnsi="宋体" w:hint="eastAsia"/>
          <w:b/>
          <w:bCs/>
        </w:rPr>
        <w:t>项目资审合格</w:t>
      </w:r>
      <w:proofErr w:type="gramEnd"/>
      <w:r w:rsidRPr="00116DAF">
        <w:rPr>
          <w:rFonts w:ascii="宋体" w:hAnsi="宋体" w:hint="eastAsia"/>
          <w:b/>
          <w:bCs/>
        </w:rPr>
        <w:t xml:space="preserve">条件： </w:t>
      </w:r>
    </w:p>
    <w:p w14:paraId="7348D82F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1.在中华人民共和国境内注册，具有独立承担民事责任的能力</w:t>
      </w:r>
      <w:r w:rsidRPr="00116DAF">
        <w:rPr>
          <w:rFonts w:ascii="宋体" w:hAnsi="宋体" w:hint="eastAsia"/>
          <w:szCs w:val="21"/>
        </w:rPr>
        <w:t>。</w:t>
      </w:r>
    </w:p>
    <w:p w14:paraId="4C9A8347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2.具有良好的商业信誉和健全的财务会计制度</w:t>
      </w:r>
      <w:r w:rsidRPr="00116DAF">
        <w:rPr>
          <w:rFonts w:ascii="宋体" w:hAnsi="宋体" w:hint="eastAsia"/>
          <w:szCs w:val="21"/>
        </w:rPr>
        <w:t>。</w:t>
      </w:r>
    </w:p>
    <w:p w14:paraId="5EAB0C8A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3.具有履行合同所必需的设备和专业技术能力</w:t>
      </w:r>
      <w:r w:rsidRPr="00116DAF">
        <w:rPr>
          <w:rFonts w:ascii="宋体" w:hAnsi="宋体" w:hint="eastAsia"/>
          <w:szCs w:val="21"/>
        </w:rPr>
        <w:t>。</w:t>
      </w:r>
    </w:p>
    <w:p w14:paraId="630CEA7D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4.有依法缴纳税收和社会保障资金的良好记录</w:t>
      </w:r>
      <w:r w:rsidRPr="00116DAF">
        <w:rPr>
          <w:rFonts w:ascii="宋体" w:hAnsi="宋体" w:hint="eastAsia"/>
          <w:szCs w:val="21"/>
        </w:rPr>
        <w:t>。</w:t>
      </w:r>
    </w:p>
    <w:p w14:paraId="018CADE2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5.参加</w:t>
      </w:r>
      <w:r w:rsidRPr="00116DAF">
        <w:rPr>
          <w:rFonts w:ascii="宋体" w:hAnsi="宋体" w:hint="eastAsia"/>
          <w:szCs w:val="21"/>
        </w:rPr>
        <w:t>招标</w:t>
      </w:r>
      <w:r w:rsidRPr="00116DAF">
        <w:rPr>
          <w:rFonts w:ascii="宋体" w:hAnsi="宋体"/>
          <w:szCs w:val="21"/>
        </w:rPr>
        <w:t>活动前三年内，在经营活动中没有重大违法记录</w:t>
      </w:r>
      <w:r w:rsidRPr="00116DAF">
        <w:rPr>
          <w:rFonts w:ascii="宋体" w:hAnsi="宋体" w:hint="eastAsia"/>
          <w:szCs w:val="21"/>
        </w:rPr>
        <w:t>。</w:t>
      </w:r>
    </w:p>
    <w:p w14:paraId="0CF75CDE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6.法律、行政法规规定的其他条件</w:t>
      </w:r>
      <w:r w:rsidRPr="00116DAF">
        <w:rPr>
          <w:rFonts w:ascii="宋体" w:hAnsi="宋体" w:hint="eastAsia"/>
          <w:szCs w:val="21"/>
        </w:rPr>
        <w:t>。</w:t>
      </w:r>
    </w:p>
    <w:p w14:paraId="08B2791C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7.单位负责人为同一人或者存在直接控股、管理关系的不同供应商，不得参加同一合同项下的招标活动</w:t>
      </w:r>
      <w:r w:rsidRPr="00116DAF">
        <w:rPr>
          <w:rFonts w:ascii="宋体" w:hAnsi="宋体" w:hint="eastAsia"/>
          <w:szCs w:val="21"/>
        </w:rPr>
        <w:t>。</w:t>
      </w:r>
    </w:p>
    <w:p w14:paraId="41DCD896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16DAF">
        <w:rPr>
          <w:rFonts w:ascii="宋体" w:hAnsi="宋体"/>
          <w:szCs w:val="21"/>
        </w:rPr>
        <w:t>8.未被“信用中国”网站（www.creditchina.gov.cn）、列入失信被执行人、重大税收违法案件当事人名单、严重失信行为记录名单。</w:t>
      </w:r>
    </w:p>
    <w:p w14:paraId="506DD788" w14:textId="77777777" w:rsidR="001D123A" w:rsidRPr="00116DAF" w:rsidRDefault="001D123A" w:rsidP="001D123A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0" w:name="OLE_LINK3"/>
      <w:r w:rsidRPr="00116DAF">
        <w:rPr>
          <w:rFonts w:ascii="宋体" w:hAnsi="宋体" w:hint="eastAsia"/>
          <w:szCs w:val="21"/>
        </w:rPr>
        <w:t>9.有市阳光物业平台下载的《物业公司考核评价报告》且分值在 60 分以上；外地企业持有</w:t>
      </w:r>
      <w:proofErr w:type="gramStart"/>
      <w:r w:rsidRPr="00116DAF">
        <w:rPr>
          <w:rFonts w:ascii="宋体" w:hAnsi="宋体" w:hint="eastAsia"/>
          <w:szCs w:val="21"/>
        </w:rPr>
        <w:t>辖</w:t>
      </w:r>
      <w:proofErr w:type="gramEnd"/>
      <w:r w:rsidRPr="00116DAF">
        <w:rPr>
          <w:rFonts w:ascii="宋体" w:hAnsi="宋体" w:hint="eastAsia"/>
          <w:szCs w:val="21"/>
        </w:rPr>
        <w:t>市区行政主管部门出具的证明文件，且在有效期内。</w:t>
      </w:r>
    </w:p>
    <w:bookmarkEnd w:id="0"/>
    <w:p w14:paraId="20F26742" w14:textId="77777777" w:rsidR="001D123A" w:rsidRPr="00116DAF" w:rsidRDefault="001D123A" w:rsidP="001D123A">
      <w:pPr>
        <w:widowControl w:val="0"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116DAF">
        <w:rPr>
          <w:rFonts w:ascii="宋体" w:hAnsi="宋体" w:hint="eastAsia"/>
        </w:rPr>
        <w:t>三、由招标人委托的评标委员会实施对投标人的资格审查。</w:t>
      </w:r>
    </w:p>
    <w:p w14:paraId="0E700334" w14:textId="77777777" w:rsidR="001D123A" w:rsidRPr="00116DAF" w:rsidRDefault="001D123A" w:rsidP="001D123A">
      <w:pPr>
        <w:widowControl w:val="0"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116DAF">
        <w:rPr>
          <w:rFonts w:ascii="宋体" w:hAnsi="宋体" w:hint="eastAsia"/>
        </w:rPr>
        <w:t>四、“投标人信用承诺书”(格式详见招标公告附件三) 按要求填写，投标保证金回单（要求详见招标公共附件四），由评委核查是否在投标文件中，未提供作为资格审查不通过。投标文件正本中提供的须为原件。</w:t>
      </w:r>
    </w:p>
    <w:p w14:paraId="7A37AC84" w14:textId="77777777" w:rsidR="001D123A" w:rsidRPr="00116DAF" w:rsidRDefault="001D123A" w:rsidP="001D123A">
      <w:pPr>
        <w:widowControl w:val="0"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116DAF">
        <w:rPr>
          <w:rFonts w:ascii="宋体" w:hAnsi="宋体" w:hint="eastAsia"/>
        </w:rPr>
        <w:t>五、其他要求：本项目所有</w:t>
      </w:r>
      <w:proofErr w:type="gramStart"/>
      <w:r w:rsidRPr="00116DAF">
        <w:rPr>
          <w:rFonts w:ascii="宋体" w:hAnsi="宋体" w:hint="eastAsia"/>
        </w:rPr>
        <w:t>的资审资料</w:t>
      </w:r>
      <w:proofErr w:type="gramEnd"/>
      <w:r w:rsidRPr="00116DAF">
        <w:rPr>
          <w:rFonts w:ascii="宋体" w:hAnsi="宋体" w:hint="eastAsia"/>
        </w:rPr>
        <w:t>，都必须在有效期内；本项目投标人不满 3 家，则招标人将重新组织招标。</w:t>
      </w:r>
      <w:r w:rsidRPr="00116DAF">
        <w:rPr>
          <w:rFonts w:ascii="宋体" w:hAnsi="宋体"/>
        </w:rPr>
        <w:t xml:space="preserve"> </w:t>
      </w:r>
    </w:p>
    <w:p w14:paraId="37274F87" w14:textId="1F215753" w:rsidR="00147EC6" w:rsidRDefault="00147EC6" w:rsidP="001D123A"/>
    <w:sectPr w:rsidR="0014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74A71" w14:textId="77777777" w:rsidR="005F5AEB" w:rsidRDefault="005F5AEB" w:rsidP="001D123A">
      <w:pPr>
        <w:rPr>
          <w:rFonts w:hint="eastAsia"/>
        </w:rPr>
      </w:pPr>
      <w:r>
        <w:separator/>
      </w:r>
    </w:p>
  </w:endnote>
  <w:endnote w:type="continuationSeparator" w:id="0">
    <w:p w14:paraId="49C3EE09" w14:textId="77777777" w:rsidR="005F5AEB" w:rsidRDefault="005F5AEB" w:rsidP="001D12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9842E" w14:textId="77777777" w:rsidR="005F5AEB" w:rsidRDefault="005F5AEB" w:rsidP="001D123A">
      <w:pPr>
        <w:rPr>
          <w:rFonts w:hint="eastAsia"/>
        </w:rPr>
      </w:pPr>
      <w:r>
        <w:separator/>
      </w:r>
    </w:p>
  </w:footnote>
  <w:footnote w:type="continuationSeparator" w:id="0">
    <w:p w14:paraId="4E351514" w14:textId="77777777" w:rsidR="005F5AEB" w:rsidRDefault="005F5AEB" w:rsidP="001D12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C6"/>
    <w:rsid w:val="00147EC6"/>
    <w:rsid w:val="001D123A"/>
    <w:rsid w:val="003B112B"/>
    <w:rsid w:val="005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87159"/>
  <w15:chartTrackingRefBased/>
  <w15:docId w15:val="{09B2BA34-563B-4A90-8B62-4CE9B255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3A"/>
    <w:pPr>
      <w:spacing w:after="0" w:line="240" w:lineRule="auto"/>
      <w:jc w:val="both"/>
      <w:textAlignment w:val="baseline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7EC6"/>
    <w:pPr>
      <w:keepNext/>
      <w:keepLines/>
      <w:widowControl w:val="0"/>
      <w:spacing w:before="48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C6"/>
    <w:pPr>
      <w:keepNext/>
      <w:keepLines/>
      <w:widowControl w:val="0"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C6"/>
    <w:pPr>
      <w:keepNext/>
      <w:keepLines/>
      <w:widowControl w:val="0"/>
      <w:spacing w:before="160" w:after="80" w:line="278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C6"/>
    <w:pPr>
      <w:keepNext/>
      <w:keepLines/>
      <w:widowControl w:val="0"/>
      <w:spacing w:before="80" w:after="40" w:line="278" w:lineRule="auto"/>
      <w:jc w:val="left"/>
      <w:textAlignment w:val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C6"/>
    <w:pPr>
      <w:keepNext/>
      <w:keepLines/>
      <w:widowControl w:val="0"/>
      <w:spacing w:before="80" w:after="40" w:line="278" w:lineRule="auto"/>
      <w:jc w:val="left"/>
      <w:textAlignment w:val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C6"/>
    <w:pPr>
      <w:keepNext/>
      <w:keepLines/>
      <w:widowControl w:val="0"/>
      <w:spacing w:before="40" w:line="278" w:lineRule="auto"/>
      <w:jc w:val="left"/>
      <w:textAlignment w:val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C6"/>
    <w:pPr>
      <w:keepNext/>
      <w:keepLines/>
      <w:widowControl w:val="0"/>
      <w:spacing w:before="40" w:line="278" w:lineRule="auto"/>
      <w:jc w:val="left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C6"/>
    <w:pPr>
      <w:keepNext/>
      <w:keepLines/>
      <w:widowControl w:val="0"/>
      <w:spacing w:line="278" w:lineRule="auto"/>
      <w:jc w:val="left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C6"/>
    <w:pPr>
      <w:keepNext/>
      <w:keepLines/>
      <w:widowControl w:val="0"/>
      <w:spacing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C6"/>
    <w:pPr>
      <w:widowControl w:val="0"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4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C6"/>
    <w:pPr>
      <w:widowControl w:val="0"/>
      <w:numPr>
        <w:ilvl w:val="1"/>
      </w:numPr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47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C6"/>
    <w:pPr>
      <w:widowControl w:val="0"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47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C6"/>
    <w:pPr>
      <w:widowControl w:val="0"/>
      <w:spacing w:after="160" w:line="278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47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C6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47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C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123A"/>
    <w:pPr>
      <w:widowControl w:val="0"/>
      <w:tabs>
        <w:tab w:val="center" w:pos="4153"/>
        <w:tab w:val="right" w:pos="8306"/>
      </w:tabs>
      <w:snapToGrid w:val="0"/>
      <w:spacing w:after="160"/>
      <w:jc w:val="center"/>
      <w:textAlignment w:val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D12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123A"/>
    <w:pPr>
      <w:widowControl w:val="0"/>
      <w:tabs>
        <w:tab w:val="center" w:pos="4153"/>
        <w:tab w:val="right" w:pos="8306"/>
      </w:tabs>
      <w:snapToGrid w:val="0"/>
      <w:spacing w:after="160"/>
      <w:jc w:val="left"/>
      <w:textAlignment w:val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D123A"/>
    <w:rPr>
      <w:sz w:val="18"/>
      <w:szCs w:val="18"/>
    </w:rPr>
  </w:style>
  <w:style w:type="character" w:customStyle="1" w:styleId="NormalCharacter">
    <w:name w:val="NormalCharacter"/>
    <w:uiPriority w:val="99"/>
    <w:qFormat/>
    <w:rsid w:val="001D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297</Characters>
  <Application>Microsoft Office Word</Application>
  <DocSecurity>0</DocSecurity>
  <Lines>14</Lines>
  <Paragraphs>15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陆莹</dc:creator>
  <cp:keywords/>
  <dc:description/>
  <cp:lastModifiedBy>陆莹</cp:lastModifiedBy>
  <cp:revision>2</cp:revision>
  <dcterms:created xsi:type="dcterms:W3CDTF">2025-04-21T09:04:00Z</dcterms:created>
  <dcterms:modified xsi:type="dcterms:W3CDTF">2025-04-21T09:04:00Z</dcterms:modified>
</cp:coreProperties>
</file>